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4B" w:rsidRPr="001A1AB2" w:rsidRDefault="00376E4B" w:rsidP="001974D4">
      <w:pPr>
        <w:spacing w:line="480" w:lineRule="auto"/>
        <w:jc w:val="center"/>
        <w:rPr>
          <w:rStyle w:val="a3"/>
          <w:rFonts w:ascii="Verdana" w:hAnsi="Verdana" w:cs="Arial"/>
          <w:i/>
          <w:sz w:val="28"/>
          <w:szCs w:val="28"/>
          <w:lang w:val="en-US"/>
        </w:rPr>
      </w:pPr>
      <w:r w:rsidRPr="001A1AB2">
        <w:rPr>
          <w:rStyle w:val="a3"/>
          <w:rFonts w:ascii="Verdana" w:hAnsi="Verdana" w:cs="Arial"/>
          <w:i/>
          <w:sz w:val="28"/>
          <w:szCs w:val="28"/>
        </w:rPr>
        <w:t>Abdurauf Fitrat</w:t>
      </w:r>
    </w:p>
    <w:p w:rsidR="00850C1E" w:rsidRPr="001A1AB2" w:rsidRDefault="00376E4B" w:rsidP="001974D4">
      <w:pPr>
        <w:spacing w:line="480" w:lineRule="auto"/>
        <w:jc w:val="center"/>
        <w:rPr>
          <w:rStyle w:val="a3"/>
          <w:rFonts w:ascii="Verdana" w:hAnsi="Verdana" w:cs="Arial"/>
          <w:i/>
          <w:sz w:val="28"/>
          <w:szCs w:val="28"/>
          <w:lang w:val="en-US"/>
        </w:rPr>
      </w:pPr>
      <w:r w:rsidRPr="001A1AB2">
        <w:rPr>
          <w:rStyle w:val="a3"/>
          <w:rFonts w:ascii="Verdana" w:hAnsi="Verdana" w:cs="Arial"/>
          <w:i/>
          <w:sz w:val="28"/>
          <w:szCs w:val="28"/>
        </w:rPr>
        <w:t>(1886 - 1938)</w:t>
      </w:r>
    </w:p>
    <w:p w:rsidR="001974D4" w:rsidRPr="001A1AB2" w:rsidRDefault="001A1AB2" w:rsidP="001974D4">
      <w:pPr>
        <w:spacing w:line="480" w:lineRule="auto"/>
        <w:jc w:val="center"/>
        <w:rPr>
          <w:rStyle w:val="a3"/>
          <w:rFonts w:ascii="Verdana" w:hAnsi="Verdana" w:cs="Arial"/>
          <w:i/>
          <w:sz w:val="28"/>
          <w:szCs w:val="28"/>
          <w:lang w:val="en-US"/>
        </w:rPr>
      </w:pPr>
      <w:r>
        <w:rPr>
          <w:rFonts w:ascii="Verdana" w:hAnsi="Verdana" w:cs="Arial"/>
          <w:b/>
          <w:i/>
          <w:noProof/>
          <w:sz w:val="28"/>
          <w:szCs w:val="28"/>
        </w:rPr>
        <w:drawing>
          <wp:inline distT="0" distB="0" distL="0" distR="0">
            <wp:extent cx="2870200" cy="33274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2870200" cy="3327400"/>
                    </a:xfrm>
                    <a:prstGeom prst="rect">
                      <a:avLst/>
                    </a:prstGeom>
                    <a:noFill/>
                    <a:ln w="9525">
                      <a:noFill/>
                      <a:miter lim="800000"/>
                      <a:headEnd/>
                      <a:tailEnd/>
                    </a:ln>
                  </pic:spPr>
                </pic:pic>
              </a:graphicData>
            </a:graphic>
          </wp:inline>
        </w:drawing>
      </w:r>
    </w:p>
    <w:p w:rsidR="00376E4B" w:rsidRPr="001A1AB2" w:rsidRDefault="00376E4B" w:rsidP="001974D4">
      <w:pPr>
        <w:spacing w:line="480" w:lineRule="auto"/>
        <w:jc w:val="center"/>
        <w:rPr>
          <w:rStyle w:val="a3"/>
          <w:rFonts w:ascii="Verdana" w:hAnsi="Verdana" w:cs="Arial"/>
          <w:i/>
          <w:sz w:val="28"/>
          <w:szCs w:val="28"/>
          <w:lang w:val="en-US"/>
        </w:rPr>
      </w:pPr>
    </w:p>
    <w:p w:rsidR="00376E4B" w:rsidRPr="001A1AB2" w:rsidRDefault="00376E4B" w:rsidP="001974D4">
      <w:pPr>
        <w:spacing w:after="240" w:line="480" w:lineRule="auto"/>
        <w:rPr>
          <w:rFonts w:ascii="Verdana" w:hAnsi="Verdana" w:cs="Arial"/>
          <w:sz w:val="28"/>
          <w:szCs w:val="28"/>
          <w:lang w:val="en-US"/>
        </w:rPr>
      </w:pPr>
      <w:r w:rsidRPr="001A1AB2">
        <w:rPr>
          <w:rFonts w:ascii="Verdana" w:hAnsi="Verdana" w:cs="Arial"/>
          <w:sz w:val="28"/>
          <w:szCs w:val="28"/>
          <w:lang w:val="en-US"/>
        </w:rPr>
        <w:t xml:space="preserve">Fitrat O’rta Osiyo jadidchilik harakatining mashhur vakillaridan, yangi o’zbek adabiyotining asoschilaridan, usuli jadid maktablarining nazariyotchisi va amaliyotchisi, dramaturg, nosir, shoir va olim. 1886 yili Buxoroda tug’ilgan. Dastlab eski maktabda, so’ng “Mir Arab” madrasasida o’qidi. U 18 yoshlariga qadar Buxoroda yashadi. So’ng haj qildi. Turkiya, Hindiston, Arabistonda bo’ldi. Shuningdek, u Markaziy Rusiyaning Moskva, Peterburg shaharlariga ham sayohat qiladi. 1909-1913 yillarda Istanbuldagi “Voizon” madrasasida o’qiydi va bu yerda “Buxoro ta’mimi (umumiy) maorif” jamiyatini tuzadi. 1913 yili Buxoroga </w:t>
      </w:r>
      <w:r w:rsidRPr="001A1AB2">
        <w:rPr>
          <w:rFonts w:ascii="Verdana" w:hAnsi="Verdana" w:cs="Arial"/>
          <w:sz w:val="28"/>
          <w:szCs w:val="28"/>
          <w:lang w:val="en-US"/>
        </w:rPr>
        <w:lastRenderedPageBreak/>
        <w:t xml:space="preserve">qaytib keldi. Shahrisabz va Karkida yangi maktablar ochdi. Qisqa muddatda Buxoro jadidchilik harakatining etakchi vakillaridan biriga aylandi. 1917 yili Fevral voqealaridan so’ng siyosiy faoliyat bilan shug’ullandi. “Yosh buxorolilar” inqilobiy partiyasiga sarkotib bo’lib saylandi. Samarqandlik ilg’or yoshlarning “Hurriyat” (1917) gazetasida keskin maqolalar bilan chiqdi. Ko’p o’tmay, unga redaktorlik qildi. (1917 yil 27-sondan 1918 yil 87-sonigacha). Yangi Rusiya Muvaqqat hukumati bilan o’zaro tenglik aloqalarini yo’lga qo’yish ishlarida faol qatnashdi. Biroq, bir tomondan, amir va u suyangan mutaassib a’yonlar, ikkinchi tomondan, chor kalonial siyosatining bolsheviklar tomonidan o’zgarishsiz qolishi Yosh buxorolilarning mustaqillik va demokratiya haqidagi orzulari amalga oshishiga yo’l bermadi. Shu sababli “bolshevik balosi” bosh ko’targan 1917 yilning Oktyabrini “Yurt qayg’usi” deb baholadi. Shunga qaramay, u kelajakdan umid uzmadi. 1917 yilgi Turkiston muxtoriyatini so’ngsiz mehr bilan qarshi oldi. U e’lon qilingan 27 noyabrni “Milliy laylatulqadrimiz” deb atadi. 1918 yil 19-20 fevralidan Turkiston muxtoriyati sovetlar tomonidan qonga botirildi va u “Qo’qon voqeasi” nomi bilan tarixga kirdi. </w:t>
      </w:r>
    </w:p>
    <w:p w:rsidR="00376E4B" w:rsidRPr="001A1AB2" w:rsidRDefault="00376E4B" w:rsidP="001974D4">
      <w:pPr>
        <w:spacing w:after="240" w:line="480" w:lineRule="auto"/>
        <w:rPr>
          <w:rFonts w:ascii="Verdana" w:hAnsi="Verdana" w:cs="Arial"/>
          <w:sz w:val="28"/>
          <w:szCs w:val="28"/>
          <w:lang w:val="en-US"/>
        </w:rPr>
      </w:pPr>
      <w:r w:rsidRPr="001A1AB2">
        <w:rPr>
          <w:rFonts w:ascii="Verdana" w:hAnsi="Verdana" w:cs="Arial"/>
          <w:sz w:val="28"/>
          <w:szCs w:val="28"/>
          <w:lang w:val="en-US"/>
        </w:rPr>
        <w:t xml:space="preserve">Fitrat o'sha yili Toshkentga keldi. Dastlab Xadradagi maktabda, may-iyun oylaridan Turkiston musulmon dorulfununi qoshida </w:t>
      </w:r>
      <w:r w:rsidRPr="001A1AB2">
        <w:rPr>
          <w:rFonts w:ascii="Verdana" w:hAnsi="Verdana" w:cs="Arial"/>
          <w:sz w:val="28"/>
          <w:szCs w:val="28"/>
          <w:lang w:val="en-US"/>
        </w:rPr>
        <w:lastRenderedPageBreak/>
        <w:t xml:space="preserve">tashkil topgan dorulmualliminda til va adabiyotdan dars berdi. 1919-20 yillarda Afg’onistonning Toshkentdagi elchixonasida tarjimonlik qildi. Fitratning Toshkentdagi eng yirik ishlaridan biri “Chig’atoy gurungi” jamiyatini tashkil etishi bo’ldi. Jamiyat o’zbek tili va adabiyotinigina emas, umuman o’zbek madaniyatining shakllanish va taraqqiyot tarixini yangi, zamonaviy ilm asosida o’rganishga asos soldi. Fitrat 1920 yil 9 aprelida “Tong” jurnalining 1-sonini bosmadan chiqardi. Jurnalda “Chig’atoy gurungi” a’zolarining deyarli barchasi ishtirok etdi. Afsuski, uning 3-soni chiqib, to’xtab qoldi. </w:t>
      </w:r>
    </w:p>
    <w:p w:rsidR="00376E4B" w:rsidRPr="001A1AB2" w:rsidRDefault="00376E4B" w:rsidP="001974D4">
      <w:pPr>
        <w:spacing w:after="240" w:line="480" w:lineRule="auto"/>
        <w:rPr>
          <w:rFonts w:ascii="Verdana" w:hAnsi="Verdana" w:cs="Arial"/>
          <w:sz w:val="28"/>
          <w:szCs w:val="28"/>
          <w:lang w:val="en-US"/>
        </w:rPr>
      </w:pPr>
      <w:r w:rsidRPr="001A1AB2">
        <w:rPr>
          <w:rFonts w:ascii="Verdana" w:hAnsi="Verdana" w:cs="Arial"/>
          <w:sz w:val="28"/>
          <w:szCs w:val="28"/>
          <w:lang w:val="en-US"/>
        </w:rPr>
        <w:t xml:space="preserve">1920 yili Fitrat Buxoroga keladi. 1921 yildan xalq maorifi noziri, yana bir yil o’tgach, Xorijiya noziri, xalq xo’jaligi yig’ilishining raisi, jumhuriyat MIK o’rinbosari. Xalq nozirlari sho’rosining muovini, Hukumat plan va smeta tashkiliy hay’atining raisi, BXShJ Mehnat kengashining Prezidium a’zosi vazifalarini olib boradi. Jumhuriyat ijtimoiy-madaniy hayotining hamma masalalarida faol ishtirok etadi. Uning tashabbusi bilan 1921 yili Buxoroda Sharq musiqa maktabi ochiladi. 1923-24 yillarda Fitrat Moskvadagi sobiq Sharq tillari (1921 yildan Sharqshunoslik ilmiy tadqiqot) institutida ishladi, ilm bilan shug’ullandi. Leningrad Davlat universitetining Sharq fakultetida Sharq xalqlari tili, </w:t>
      </w:r>
      <w:r w:rsidRPr="001A1AB2">
        <w:rPr>
          <w:rFonts w:ascii="Verdana" w:hAnsi="Verdana" w:cs="Arial"/>
          <w:sz w:val="28"/>
          <w:szCs w:val="28"/>
          <w:lang w:val="en-US"/>
        </w:rPr>
        <w:lastRenderedPageBreak/>
        <w:t xml:space="preserve">adabiyoti, madaniyatidan ma’ruzalar o’qidi, professorlikka saylandi. Fitrat O’zbekistonga 1927 yili qaytib keldi. Samarqandda yangi tashkil topgan Oliy pedagogika instituti (hozirgi SamDU)da ish boshladi. U o’z hayoti davomida yuzlab jangovor maqolalar, o’nlab ijtimoiy-siyosiy risolalar yaratdi. Birgina Turkiston matbuoti emas, Afg’oniston, Hindiston, Turkiya, Kavkaz, Volgabo’yi matbuotida faol ishtirok etdi. </w:t>
      </w:r>
    </w:p>
    <w:p w:rsidR="00376E4B" w:rsidRPr="001A1AB2" w:rsidRDefault="00376E4B" w:rsidP="001974D4">
      <w:pPr>
        <w:spacing w:after="240" w:line="480" w:lineRule="auto"/>
        <w:rPr>
          <w:rFonts w:ascii="Verdana" w:hAnsi="Verdana" w:cs="Arial"/>
          <w:sz w:val="28"/>
          <w:szCs w:val="28"/>
          <w:lang w:val="en-US"/>
        </w:rPr>
      </w:pPr>
      <w:r w:rsidRPr="001A1AB2">
        <w:rPr>
          <w:rFonts w:ascii="Verdana" w:hAnsi="Verdana" w:cs="Arial"/>
          <w:sz w:val="28"/>
          <w:szCs w:val="28"/>
          <w:lang w:val="en-US"/>
        </w:rPr>
        <w:t xml:space="preserve">1930 yildan unga siyosiy ayb qo’yila boshlandi. 1937 yil 24 aprelda hibsga olindi va bir yarim yillik qiynoqlardan so’ng 1938 yil 4 oktyabrida otib o’ldirildi. </w:t>
      </w:r>
      <w:r w:rsidRPr="001A1AB2">
        <w:rPr>
          <w:rFonts w:ascii="Verdana" w:hAnsi="Verdana" w:cs="Arial"/>
          <w:sz w:val="28"/>
          <w:szCs w:val="28"/>
          <w:lang w:val="en-US"/>
        </w:rPr>
        <w:br/>
      </w:r>
      <w:r w:rsidRPr="001A1AB2">
        <w:rPr>
          <w:rFonts w:ascii="Verdana" w:hAnsi="Verdana" w:cs="Arial"/>
          <w:sz w:val="28"/>
          <w:szCs w:val="28"/>
          <w:lang w:val="en-US"/>
        </w:rPr>
        <w:br/>
        <w:t xml:space="preserve">1909 yili “Munozara” (Hindistonda bir farangi ila buxoroli mudarrisning bir necha masalalar ham usuli jadida xususida qilgan munozarasi”) asari Istanbulda chop etildi. 1911 yili “Sayha” she’riy to’plami, 1912 yili “Sayyoh hindi” (“Bayonoti sayyohi hindi”) bosilib chiqdi. “Rahbari najot” (1915), “Oila” (1916), “Begijon” (1916), “Mavludi sharif” (1916), “Abo Muslim” kabi asarlari nashr etildi. </w:t>
      </w:r>
      <w:r w:rsidRPr="001A1AB2">
        <w:rPr>
          <w:rFonts w:ascii="Verdana" w:hAnsi="Verdana" w:cs="Arial"/>
          <w:sz w:val="28"/>
          <w:szCs w:val="28"/>
          <w:lang w:val="en-US"/>
        </w:rPr>
        <w:br/>
      </w:r>
      <w:r w:rsidRPr="001A1AB2">
        <w:rPr>
          <w:rFonts w:ascii="Verdana" w:hAnsi="Verdana" w:cs="Arial"/>
          <w:sz w:val="28"/>
          <w:szCs w:val="28"/>
          <w:lang w:val="en-US"/>
        </w:rPr>
        <w:br/>
        <w:t xml:space="preserve">Fitrat usuli jadid maktablari uchun yangi darsliklar ham yozdi. “O’qu” (1917, Boku) kitobi, Shokirjon Rahimiy va Qayum </w:t>
      </w:r>
      <w:r w:rsidRPr="001A1AB2">
        <w:rPr>
          <w:rFonts w:ascii="Verdana" w:hAnsi="Verdana" w:cs="Arial"/>
          <w:sz w:val="28"/>
          <w:szCs w:val="28"/>
          <w:lang w:val="en-US"/>
        </w:rPr>
        <w:lastRenderedPageBreak/>
        <w:t xml:space="preserve">Ramazon bilan hammualliflikda yozilgan “Ona tili” (1918) darsligi, “Cho’zg’ilar” (“Unlilar”), “Bitim yo’llari” (1919), “Bedil” (1923, 1924) “O’zbek tili qoidalari”, Sarf (1-kitob), Nahv (2-kitob) (1925), Sarfi zaboni tojik (1925), “Adabiyot qoidalari” (1926) kabi darslik-qo’llanmalari shular jumlasidandirFitrat o’zbek dramaturgi sifatida “O’g’izxon”, “Temur sag’anasi” “Chin sevish” (1920), “Hind ixtilolchilari” (1923) “Abulfayzxon” (1924), “Shaytonning tangriga isyoni” (1924), “Arslon” (1926) kabi asarlarini yaratdi. </w:t>
      </w:r>
      <w:r w:rsidRPr="001A1AB2">
        <w:rPr>
          <w:rFonts w:ascii="Verdana" w:hAnsi="Verdana" w:cs="Arial"/>
          <w:sz w:val="28"/>
          <w:szCs w:val="28"/>
          <w:lang w:val="en-US"/>
        </w:rPr>
        <w:br/>
      </w:r>
      <w:r w:rsidRPr="001A1AB2">
        <w:rPr>
          <w:rFonts w:ascii="Verdana" w:hAnsi="Verdana" w:cs="Arial"/>
          <w:sz w:val="28"/>
          <w:szCs w:val="28"/>
          <w:lang w:val="en-US"/>
        </w:rPr>
        <w:br/>
        <w:t xml:space="preserve">Ayni paytda, uning o’z ahamiyatini bugungi kungacha saqlab kelayotgan “Eng eski turkiy adabiyot namunalari” (matn, tadqiqot, izohlar, 1927), “O’zbek adabiyoti namunalari” (matn, tadqiqot, izohlar, 1929), “Sharq shaxmati” (1928), “O’zbek klassik musiqasi va uning tarixi” (1927), “Fors shoiri Umar Hayyom” (1929) kabi ko’plab tadqiqotlari e’lon qilindi. </w:t>
      </w:r>
      <w:r w:rsidRPr="001A1AB2">
        <w:rPr>
          <w:rFonts w:ascii="Verdana" w:hAnsi="Verdana" w:cs="Arial"/>
          <w:sz w:val="28"/>
          <w:szCs w:val="28"/>
          <w:lang w:val="en-US"/>
        </w:rPr>
        <w:br/>
      </w:r>
      <w:r w:rsidRPr="001A1AB2">
        <w:rPr>
          <w:rFonts w:ascii="Verdana" w:hAnsi="Verdana" w:cs="Arial"/>
          <w:sz w:val="28"/>
          <w:szCs w:val="28"/>
          <w:lang w:val="en-US"/>
        </w:rPr>
        <w:br/>
        <w:t xml:space="preserve">Adabiyot nazariyasiga oid “She’r va shoirliq” (1919), “Adabiyot qoidalari” (1926), “San’atning mansha’i” (1926), “Aruz haqida” (1936) asarlari bilan o’zbek adabiy-estetik tafakkurini yangi bosqichga ko’tardi. Yusuf Xos Hojibdan Mashrabga qadar bo’lgan </w:t>
      </w:r>
      <w:r w:rsidRPr="001A1AB2">
        <w:rPr>
          <w:rFonts w:ascii="Verdana" w:hAnsi="Verdana" w:cs="Arial"/>
          <w:sz w:val="28"/>
          <w:szCs w:val="28"/>
          <w:lang w:val="en-US"/>
        </w:rPr>
        <w:lastRenderedPageBreak/>
        <w:t xml:space="preserve">mumtoz adabiyot namoyandalari haqida chuqur nazariy maqolalar (30dan ortiq) yozdi. </w:t>
      </w:r>
      <w:r w:rsidRPr="001A1AB2">
        <w:rPr>
          <w:rFonts w:ascii="Verdana" w:hAnsi="Verdana" w:cs="Arial"/>
          <w:sz w:val="28"/>
          <w:szCs w:val="28"/>
          <w:lang w:val="en-US"/>
        </w:rPr>
        <w:br/>
      </w:r>
      <w:r w:rsidRPr="001A1AB2">
        <w:rPr>
          <w:rFonts w:ascii="Verdana" w:hAnsi="Verdana" w:cs="Arial"/>
          <w:sz w:val="28"/>
          <w:szCs w:val="28"/>
          <w:lang w:val="en-US"/>
        </w:rPr>
        <w:br/>
        <w:t xml:space="preserve">Vatan va millat mustaqilligi, ilm-fan rivoji, ta’lim-tarbiya ravnaqi kabi masalalar Fitrat asarlarining leytmotivini belgilaydi. </w:t>
      </w:r>
      <w:r w:rsidRPr="001A1AB2">
        <w:rPr>
          <w:rFonts w:ascii="Verdana" w:hAnsi="Verdana" w:cs="Arial"/>
          <w:sz w:val="28"/>
          <w:szCs w:val="28"/>
          <w:lang w:val="en-US"/>
        </w:rPr>
        <w:br/>
      </w:r>
      <w:r w:rsidRPr="001A1AB2">
        <w:rPr>
          <w:rFonts w:ascii="Verdana" w:hAnsi="Verdana" w:cs="Arial"/>
          <w:sz w:val="28"/>
          <w:szCs w:val="28"/>
          <w:lang w:val="en-US"/>
        </w:rPr>
        <w:br/>
        <w:t xml:space="preserve">Fitrat asarlari u hayotlik paytidayoq yuksak baho olgan, boshqa tillarga tarjima qilingan. Uni qayta “tanitish” 80-yillarning ikkinchi yarmida boshlandi. O’zMU professori B. Qosimov 1994 yili “Fitrat” monografiyasini e’lon qildi. H. Boltaboev “20 asr o’zbek adabiyotshunosligi va Fitratning ilmiy merosi” (T., 1996), I. G’aniev “Fitrat dramalari poetikasi” (T., 1998) mavzularida doktorlik dissertatsiyalarini himoya qildilar. Uning ijodiy merosi B. Ergashev, D. Toshqo’ziev kabi faylasuflar, huquqshunoslar tomonidan ham o’rganilmoqda. </w:t>
      </w:r>
      <w:r w:rsidRPr="001A1AB2">
        <w:rPr>
          <w:rFonts w:ascii="Verdana" w:hAnsi="Verdana" w:cs="Arial"/>
          <w:sz w:val="28"/>
          <w:szCs w:val="28"/>
          <w:lang w:val="en-US"/>
        </w:rPr>
        <w:br/>
      </w:r>
      <w:r w:rsidRPr="001A1AB2">
        <w:rPr>
          <w:rFonts w:ascii="Verdana" w:hAnsi="Verdana" w:cs="Arial"/>
          <w:sz w:val="28"/>
          <w:szCs w:val="28"/>
          <w:lang w:val="en-US"/>
        </w:rPr>
        <w:br/>
        <w:t xml:space="preserve">Fitrat nomida Toshkent va Buxoroda ko’chalar, maktablar bor. Tug’ilgan shahrida yodgorlik muzeyi ochilgan, xiyobon barpo etilgan, 1996 yili tavalludining 110 yilligi mamlakat miqyosida nishonlandi. O’zbekiston Respublikasi Prezidenti farmoniga ko’ra Navoiy mukofoti va Mustaqillik ordeni bilan taqdirlandi. </w:t>
      </w:r>
    </w:p>
    <w:sectPr w:rsidR="00376E4B" w:rsidRPr="001A1AB2" w:rsidSect="001974D4">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compat/>
  <w:rsids>
    <w:rsidRoot w:val="00376E4B"/>
    <w:rsid w:val="001974D4"/>
    <w:rsid w:val="001A1AB2"/>
    <w:rsid w:val="00376E4B"/>
    <w:rsid w:val="00811F06"/>
    <w:rsid w:val="00850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376E4B"/>
    <w:rPr>
      <w:b/>
      <w:bCs/>
    </w:rPr>
  </w:style>
</w:styles>
</file>

<file path=word/webSettings.xml><?xml version="1.0" encoding="utf-8"?>
<w:webSettings xmlns:r="http://schemas.openxmlformats.org/officeDocument/2006/relationships" xmlns:w="http://schemas.openxmlformats.org/wordprocessingml/2006/main">
  <w:divs>
    <w:div w:id="1015112006">
      <w:bodyDiv w:val="1"/>
      <w:marLeft w:val="0"/>
      <w:marRight w:val="0"/>
      <w:marTop w:val="0"/>
      <w:marBottom w:val="0"/>
      <w:divBdr>
        <w:top w:val="none" w:sz="0" w:space="0" w:color="auto"/>
        <w:left w:val="none" w:sz="0" w:space="0" w:color="auto"/>
        <w:bottom w:val="none" w:sz="0" w:space="0" w:color="auto"/>
        <w:right w:val="none" w:sz="0" w:space="0" w:color="auto"/>
      </w:divBdr>
      <w:divsChild>
        <w:div w:id="1028263448">
          <w:marLeft w:val="0"/>
          <w:marRight w:val="0"/>
          <w:marTop w:val="0"/>
          <w:marBottom w:val="0"/>
          <w:divBdr>
            <w:top w:val="none" w:sz="0" w:space="0" w:color="auto"/>
            <w:left w:val="none" w:sz="0" w:space="0" w:color="auto"/>
            <w:bottom w:val="none" w:sz="0" w:space="0" w:color="auto"/>
            <w:right w:val="none" w:sz="0" w:space="0" w:color="auto"/>
          </w:divBdr>
          <w:divsChild>
            <w:div w:id="198084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453220">
      <w:bodyDiv w:val="1"/>
      <w:marLeft w:val="0"/>
      <w:marRight w:val="0"/>
      <w:marTop w:val="0"/>
      <w:marBottom w:val="0"/>
      <w:divBdr>
        <w:top w:val="none" w:sz="0" w:space="0" w:color="auto"/>
        <w:left w:val="none" w:sz="0" w:space="0" w:color="auto"/>
        <w:bottom w:val="none" w:sz="0" w:space="0" w:color="auto"/>
        <w:right w:val="none" w:sz="0" w:space="0" w:color="auto"/>
      </w:divBdr>
      <w:divsChild>
        <w:div w:id="1621644085">
          <w:marLeft w:val="0"/>
          <w:marRight w:val="0"/>
          <w:marTop w:val="0"/>
          <w:marBottom w:val="0"/>
          <w:divBdr>
            <w:top w:val="none" w:sz="0" w:space="0" w:color="auto"/>
            <w:left w:val="none" w:sz="0" w:space="0" w:color="auto"/>
            <w:bottom w:val="none" w:sz="0" w:space="0" w:color="auto"/>
            <w:right w:val="none" w:sz="0" w:space="0" w:color="auto"/>
          </w:divBdr>
          <w:divsChild>
            <w:div w:id="5799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71423">
      <w:bodyDiv w:val="1"/>
      <w:marLeft w:val="0"/>
      <w:marRight w:val="0"/>
      <w:marTop w:val="0"/>
      <w:marBottom w:val="0"/>
      <w:divBdr>
        <w:top w:val="none" w:sz="0" w:space="0" w:color="auto"/>
        <w:left w:val="none" w:sz="0" w:space="0" w:color="auto"/>
        <w:bottom w:val="none" w:sz="0" w:space="0" w:color="auto"/>
        <w:right w:val="none" w:sz="0" w:space="0" w:color="auto"/>
      </w:divBdr>
      <w:divsChild>
        <w:div w:id="352343635">
          <w:marLeft w:val="0"/>
          <w:marRight w:val="0"/>
          <w:marTop w:val="0"/>
          <w:marBottom w:val="0"/>
          <w:divBdr>
            <w:top w:val="none" w:sz="0" w:space="0" w:color="auto"/>
            <w:left w:val="none" w:sz="0" w:space="0" w:color="auto"/>
            <w:bottom w:val="none" w:sz="0" w:space="0" w:color="auto"/>
            <w:right w:val="none" w:sz="0" w:space="0" w:color="auto"/>
          </w:divBdr>
        </w:div>
      </w:divsChild>
    </w:div>
    <w:div w:id="1357853944">
      <w:bodyDiv w:val="1"/>
      <w:marLeft w:val="0"/>
      <w:marRight w:val="0"/>
      <w:marTop w:val="0"/>
      <w:marBottom w:val="0"/>
      <w:divBdr>
        <w:top w:val="none" w:sz="0" w:space="0" w:color="auto"/>
        <w:left w:val="none" w:sz="0" w:space="0" w:color="auto"/>
        <w:bottom w:val="none" w:sz="0" w:space="0" w:color="auto"/>
        <w:right w:val="none" w:sz="0" w:space="0" w:color="auto"/>
      </w:divBdr>
      <w:divsChild>
        <w:div w:id="901209020">
          <w:marLeft w:val="0"/>
          <w:marRight w:val="0"/>
          <w:marTop w:val="0"/>
          <w:marBottom w:val="0"/>
          <w:divBdr>
            <w:top w:val="none" w:sz="0" w:space="0" w:color="auto"/>
            <w:left w:val="none" w:sz="0" w:space="0" w:color="auto"/>
            <w:bottom w:val="none" w:sz="0" w:space="0" w:color="auto"/>
            <w:right w:val="none" w:sz="0" w:space="0" w:color="auto"/>
          </w:divBdr>
          <w:divsChild>
            <w:div w:id="201117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10179">
      <w:bodyDiv w:val="1"/>
      <w:marLeft w:val="0"/>
      <w:marRight w:val="0"/>
      <w:marTop w:val="0"/>
      <w:marBottom w:val="0"/>
      <w:divBdr>
        <w:top w:val="none" w:sz="0" w:space="0" w:color="auto"/>
        <w:left w:val="none" w:sz="0" w:space="0" w:color="auto"/>
        <w:bottom w:val="none" w:sz="0" w:space="0" w:color="auto"/>
        <w:right w:val="none" w:sz="0" w:space="0" w:color="auto"/>
      </w:divBdr>
      <w:divsChild>
        <w:div w:id="916133645">
          <w:marLeft w:val="0"/>
          <w:marRight w:val="0"/>
          <w:marTop w:val="0"/>
          <w:marBottom w:val="0"/>
          <w:divBdr>
            <w:top w:val="none" w:sz="0" w:space="0" w:color="auto"/>
            <w:left w:val="none" w:sz="0" w:space="0" w:color="auto"/>
            <w:bottom w:val="none" w:sz="0" w:space="0" w:color="auto"/>
            <w:right w:val="none" w:sz="0" w:space="0" w:color="auto"/>
          </w:divBdr>
          <w:divsChild>
            <w:div w:id="128805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981</Words>
  <Characters>5594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Abdurauf Fitrat</vt:lpstr>
    </vt:vector>
  </TitlesOfParts>
  <Company>UCL</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Abdurauf Fitrat</dc:title>
  <dc:subject/>
  <dc:creator>Pulya</dc:creator>
  <cp:keywords/>
  <dc:description/>
  <cp:lastModifiedBy>Admin</cp:lastModifiedBy>
  <cp:revision>2</cp:revision>
  <cp:lastPrinted>2009-12-23T14:10:00Z</cp:lastPrinted>
  <dcterms:created xsi:type="dcterms:W3CDTF">2011-04-20T10:56:00Z</dcterms:created>
  <dcterms:modified xsi:type="dcterms:W3CDTF">2011-04-20T10:56:00Z</dcterms:modified>
</cp:coreProperties>
</file>